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91" w:rsidRDefault="002C3D6E">
      <w:pPr>
        <w:spacing w:line="7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35591" w:rsidRDefault="002C3D6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云南省典当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行年审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情况表</w:t>
      </w:r>
    </w:p>
    <w:p w:rsidR="00F35591" w:rsidRDefault="002C3D6E">
      <w:pPr>
        <w:spacing w:line="70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编号：（州）市号</w:t>
      </w:r>
    </w:p>
    <w:p w:rsidR="00F35591" w:rsidRDefault="002C3D6E">
      <w:pPr>
        <w:spacing w:line="7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典当行企业</w:t>
      </w:r>
      <w:r>
        <w:rPr>
          <w:rFonts w:ascii="仿宋_GB2312" w:eastAsia="仿宋_GB2312" w:hAnsi="宋体" w:hint="eastAsia"/>
          <w:sz w:val="28"/>
          <w:szCs w:val="28"/>
        </w:rPr>
        <w:t>名称：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72"/>
        <w:gridCol w:w="4044"/>
        <w:gridCol w:w="536"/>
        <w:gridCol w:w="565"/>
        <w:gridCol w:w="2741"/>
      </w:tblGrid>
      <w:tr w:rsidR="00F35591">
        <w:trPr>
          <w:trHeight w:val="90"/>
        </w:trPr>
        <w:tc>
          <w:tcPr>
            <w:tcW w:w="5176" w:type="dxa"/>
            <w:gridSpan w:val="3"/>
            <w:vAlign w:val="center"/>
          </w:tcPr>
          <w:p w:rsidR="00F35591" w:rsidRDefault="002C3D6E">
            <w:pPr>
              <w:spacing w:line="4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事项</w:t>
            </w:r>
          </w:p>
        </w:tc>
        <w:tc>
          <w:tcPr>
            <w:tcW w:w="3842" w:type="dxa"/>
            <w:gridSpan w:val="3"/>
            <w:vAlign w:val="center"/>
          </w:tcPr>
          <w:p w:rsidR="00F35591" w:rsidRDefault="002C3D6E">
            <w:pPr>
              <w:spacing w:line="4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年审情况</w:t>
            </w: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536" w:type="dxa"/>
            <w:vAlign w:val="center"/>
          </w:tcPr>
          <w:p w:rsidR="00F35591" w:rsidRDefault="002C3D6E">
            <w:pPr>
              <w:spacing w:line="4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565" w:type="dxa"/>
            <w:vAlign w:val="center"/>
          </w:tcPr>
          <w:p w:rsidR="00F35591" w:rsidRDefault="002C3D6E">
            <w:pPr>
              <w:spacing w:line="4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2741" w:type="dxa"/>
            <w:vAlign w:val="center"/>
          </w:tcPr>
          <w:p w:rsidR="00F35591" w:rsidRDefault="002C3D6E">
            <w:pPr>
              <w:spacing w:line="4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备注</w:t>
            </w: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是否有虚假出资、抽逃资金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净资产是否低于注册资本的</w:t>
            </w:r>
            <w:r>
              <w:rPr>
                <w:rFonts w:ascii="仿宋_GB2312" w:eastAsia="仿宋_GB2312" w:hAnsi="宋体" w:hint="eastAsia"/>
                <w:szCs w:val="21"/>
              </w:rPr>
              <w:t>90</w:t>
            </w:r>
            <w:r>
              <w:rPr>
                <w:rFonts w:ascii="仿宋_GB2312" w:eastAsia="仿宋_GB2312" w:hAnsi="宋体" w:hint="eastAsia"/>
                <w:szCs w:val="21"/>
              </w:rPr>
              <w:t>％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分支机构运营资金是否存在未拨付到位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分支机构是否存在未独立核算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是否存在向商业银行之外的机构融资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是否从其他单位或个人借款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典当企业是否与股东有资金往来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</w:t>
            </w:r>
            <w:r>
              <w:rPr>
                <w:rFonts w:ascii="仿宋_GB2312" w:eastAsia="仿宋_GB2312" w:hAnsi="宋体"/>
                <w:szCs w:val="21"/>
              </w:rPr>
              <w:t>违规融资参与上市股票炒作，或为客户提供股票交易资金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财产权利质押典当余额是否超过注册资本的</w:t>
            </w:r>
            <w:r>
              <w:rPr>
                <w:rFonts w:ascii="仿宋_GB2312" w:eastAsia="仿宋_GB2312" w:hAnsi="宋体" w:hint="eastAsia"/>
                <w:szCs w:val="21"/>
              </w:rPr>
              <w:t>50%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是否有以证券交易账户资产为质押的典当业务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对同一法人或者自然人的典当余额是否超过注册资本的</w:t>
            </w:r>
            <w:r>
              <w:rPr>
                <w:rFonts w:ascii="仿宋_GB2312" w:eastAsia="仿宋_GB2312" w:hAnsi="宋体" w:hint="eastAsia"/>
                <w:szCs w:val="21"/>
              </w:rPr>
              <w:t>25</w:t>
            </w:r>
            <w:r>
              <w:rPr>
                <w:rFonts w:ascii="仿宋_GB2312" w:eastAsia="仿宋_GB2312" w:hAnsi="宋体" w:hint="eastAsia"/>
                <w:szCs w:val="21"/>
              </w:rPr>
              <w:t>％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房地产抵押典当余额是否超过注册资本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房地产抵押典当单笔当金是否有超过注册资本</w:t>
            </w:r>
            <w:r>
              <w:rPr>
                <w:rFonts w:ascii="仿宋_GB2312" w:eastAsia="仿宋_GB2312" w:hAnsi="宋体" w:hint="eastAsia"/>
                <w:szCs w:val="21"/>
              </w:rPr>
              <w:t>10%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是否存在预扣当金利息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利率及综合费率收取是否超过规定范围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是否超范围经营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是否存在销售非绝当物</w:t>
            </w:r>
            <w:r>
              <w:rPr>
                <w:rFonts w:ascii="仿宋_GB2312" w:eastAsia="仿宋_GB2312" w:hAnsi="宋体" w:hint="eastAsia"/>
                <w:szCs w:val="21"/>
              </w:rPr>
              <w:t>品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是否按规定开具当票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19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是否存在故意收当赃物、强迫当户赎当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</w:t>
            </w:r>
            <w:r>
              <w:rPr>
                <w:rFonts w:ascii="仿宋_GB2312" w:eastAsia="仿宋_GB2312" w:hAnsi="宋体" w:hint="eastAsia"/>
                <w:szCs w:val="21"/>
              </w:rPr>
              <w:t>存在</w:t>
            </w:r>
            <w:r>
              <w:rPr>
                <w:rFonts w:ascii="仿宋_GB2312" w:eastAsia="仿宋_GB2312" w:hAnsi="宋体" w:hint="eastAsia"/>
                <w:szCs w:val="21"/>
              </w:rPr>
              <w:t>以合同替代当票和“账外挂账”现象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当票是否如实登记保管、领用</w:t>
            </w:r>
            <w:r>
              <w:rPr>
                <w:rFonts w:ascii="仿宋_GB2312" w:eastAsia="仿宋_GB2312" w:hAnsi="宋体" w:hint="eastAsia"/>
                <w:szCs w:val="21"/>
              </w:rPr>
              <w:t>并妥善保管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开具的当票、续当凭证与真实的质、抵押典当业务是否一致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是否有对外投资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0" w:lineRule="atLeast"/>
              <w:rPr>
                <w:rFonts w:ascii="仿宋_GB2312" w:eastAsia="仿宋_GB2312" w:hAnsi="宋体"/>
                <w:szCs w:val="21"/>
                <w:highlight w:val="yellow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是否存在串通会计师事务所，提供虚假会计报表和财务审计报告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0" w:lineRule="atLeast"/>
              <w:rPr>
                <w:rFonts w:ascii="仿宋_GB2312" w:eastAsia="仿宋_GB2312" w:hAnsi="宋体"/>
                <w:szCs w:val="21"/>
                <w:highlight w:val="yellow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是否存在经营地址与《典当经营许可证》不符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0" w:lineRule="atLeast"/>
              <w:rPr>
                <w:rFonts w:ascii="仿宋_GB2312" w:eastAsia="仿宋_GB2312" w:hAnsi="宋体"/>
                <w:szCs w:val="21"/>
                <w:highlight w:val="yellow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是否擅自变更</w:t>
            </w:r>
            <w:r>
              <w:rPr>
                <w:rFonts w:ascii="仿宋_GB2312" w:eastAsia="仿宋_GB2312" w:hAnsi="宋体" w:hint="eastAsia"/>
                <w:szCs w:val="21"/>
              </w:rPr>
              <w:t>公司</w:t>
            </w:r>
            <w:r>
              <w:rPr>
                <w:rFonts w:ascii="仿宋_GB2312" w:eastAsia="仿宋_GB2312" w:hAnsi="宋体" w:hint="eastAsia"/>
                <w:szCs w:val="21"/>
              </w:rPr>
              <w:t>名称、注册资本、法定代表人、股东及股权结构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擅自设立分支机构或办事处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0" w:lineRule="atLeast"/>
              <w:rPr>
                <w:rFonts w:ascii="仿宋_GB2312" w:eastAsia="仿宋_GB2312" w:hAnsi="宋体"/>
                <w:szCs w:val="21"/>
                <w:highlight w:val="yellow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27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是否存在吸收存款或者变相吸收存款、非法集资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28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是否存在</w:t>
            </w:r>
            <w:r>
              <w:rPr>
                <w:rFonts w:ascii="仿宋_GB2312" w:eastAsia="仿宋_GB2312" w:hAnsi="宋体" w:hint="eastAsia"/>
                <w:szCs w:val="21"/>
              </w:rPr>
              <w:t>发放信用贷款</w:t>
            </w:r>
            <w:r>
              <w:rPr>
                <w:rFonts w:ascii="仿宋_GB2312" w:eastAsia="仿宋_GB2312" w:hAnsi="宋体" w:hint="eastAsia"/>
                <w:szCs w:val="21"/>
              </w:rPr>
              <w:t>的</w:t>
            </w:r>
            <w:r>
              <w:rPr>
                <w:rFonts w:ascii="仿宋_GB2312" w:eastAsia="仿宋_GB2312" w:hAnsi="宋体" w:hint="eastAsia"/>
                <w:szCs w:val="21"/>
              </w:rPr>
              <w:t>情形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29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是否存在</w:t>
            </w:r>
            <w:r>
              <w:rPr>
                <w:rFonts w:ascii="仿宋_GB2312" w:eastAsia="仿宋_GB2312" w:hAnsi="宋体" w:hint="eastAsia"/>
                <w:szCs w:val="21"/>
              </w:rPr>
              <w:t>近</w:t>
            </w:r>
            <w:r>
              <w:rPr>
                <w:rFonts w:ascii="仿宋_GB2312" w:eastAsia="仿宋_GB2312" w:hAnsi="宋体" w:hint="eastAsia"/>
                <w:szCs w:val="21"/>
              </w:rPr>
              <w:t>6</w:t>
            </w:r>
            <w:r>
              <w:rPr>
                <w:rFonts w:ascii="仿宋_GB2312" w:eastAsia="仿宋_GB2312" w:hAnsi="宋体" w:hint="eastAsia"/>
                <w:szCs w:val="21"/>
              </w:rPr>
              <w:t>个月</w:t>
            </w:r>
            <w:r>
              <w:rPr>
                <w:rFonts w:ascii="仿宋_GB2312" w:eastAsia="仿宋_GB2312" w:hAnsi="宋体" w:hint="eastAsia"/>
                <w:szCs w:val="21"/>
              </w:rPr>
              <w:t>未经营、未纳税、无社保缴纳记录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是否存在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个月及以上未报送典当月报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是否存在非法、变相转借、转卖典当经营资格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典当企业法人股东是否存续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9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4616" w:type="dxa"/>
            <w:gridSpan w:val="2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典当企业法人股东是否两家以上（含两家）、法人股东是否相对控股</w:t>
            </w:r>
          </w:p>
        </w:tc>
        <w:tc>
          <w:tcPr>
            <w:tcW w:w="536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35591" w:rsidRDefault="00F35591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35591">
        <w:trPr>
          <w:trHeight w:val="800"/>
        </w:trPr>
        <w:tc>
          <w:tcPr>
            <w:tcW w:w="560" w:type="dxa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8458" w:type="dxa"/>
            <w:gridSpan w:val="5"/>
            <w:vAlign w:val="center"/>
          </w:tcPr>
          <w:p w:rsidR="00F35591" w:rsidRDefault="002C3D6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其他未列明情形</w:t>
            </w:r>
          </w:p>
          <w:p w:rsidR="00AC6129" w:rsidRDefault="00AC6129" w:rsidP="00AC6129">
            <w:pPr>
              <w:pStyle w:val="a0"/>
              <w:ind w:firstLine="560"/>
              <w:rPr>
                <w:rFonts w:hint="eastAsia"/>
              </w:rPr>
            </w:pPr>
          </w:p>
          <w:p w:rsidR="00AC6129" w:rsidRDefault="00AC6129" w:rsidP="00AC6129">
            <w:pPr>
              <w:pStyle w:val="a0"/>
              <w:ind w:firstLine="560"/>
              <w:rPr>
                <w:rFonts w:hint="eastAsia"/>
              </w:rPr>
            </w:pPr>
          </w:p>
          <w:p w:rsidR="00AC6129" w:rsidRDefault="00AC6129" w:rsidP="00AC6129">
            <w:pPr>
              <w:pStyle w:val="a0"/>
              <w:ind w:firstLine="560"/>
              <w:rPr>
                <w:rFonts w:hint="eastAsia"/>
              </w:rPr>
            </w:pPr>
          </w:p>
          <w:p w:rsidR="00AC6129" w:rsidRDefault="00AC6129" w:rsidP="00AC6129">
            <w:pPr>
              <w:pStyle w:val="a0"/>
              <w:ind w:firstLine="560"/>
              <w:rPr>
                <w:rFonts w:hint="eastAsia"/>
              </w:rPr>
            </w:pPr>
          </w:p>
          <w:p w:rsidR="00AC6129" w:rsidRDefault="00AC6129" w:rsidP="00AC6129">
            <w:pPr>
              <w:pStyle w:val="a0"/>
              <w:ind w:firstLine="560"/>
              <w:rPr>
                <w:rFonts w:hint="eastAsia"/>
              </w:rPr>
            </w:pPr>
          </w:p>
          <w:p w:rsidR="00AC6129" w:rsidRPr="00AC6129" w:rsidRDefault="00AC6129" w:rsidP="00AC6129">
            <w:pPr>
              <w:pStyle w:val="a0"/>
              <w:ind w:firstLine="560"/>
            </w:pPr>
          </w:p>
        </w:tc>
      </w:tr>
      <w:tr w:rsidR="00F35591">
        <w:tblPrEx>
          <w:tblBorders>
            <w:insideH w:val="none" w:sz="0" w:space="0" w:color="auto"/>
            <w:insideV w:val="none" w:sz="0" w:space="0" w:color="auto"/>
          </w:tblBorders>
          <w:tblCellMar>
            <w:left w:w="51" w:type="dxa"/>
            <w:right w:w="51" w:type="dxa"/>
          </w:tblCellMar>
        </w:tblPrEx>
        <w:trPr>
          <w:trHeight w:val="90"/>
        </w:trPr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91" w:rsidRDefault="002C3D6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行业监管部门审核情况</w:t>
            </w:r>
          </w:p>
        </w:tc>
      </w:tr>
      <w:tr w:rsidR="00F35591">
        <w:tblPrEx>
          <w:tblBorders>
            <w:insideH w:val="none" w:sz="0" w:space="0" w:color="auto"/>
            <w:insideV w:val="none" w:sz="0" w:space="0" w:color="auto"/>
          </w:tblBorders>
          <w:tblCellMar>
            <w:left w:w="51" w:type="dxa"/>
            <w:right w:w="51" w:type="dxa"/>
          </w:tblCellMar>
        </w:tblPrEx>
        <w:trPr>
          <w:trHeight w:val="377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91" w:rsidRDefault="002C3D6E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州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市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szCs w:val="21"/>
              </w:rPr>
              <w:t>监督管理部门</w:t>
            </w:r>
            <w:r>
              <w:rPr>
                <w:rFonts w:ascii="仿宋_GB2312" w:eastAsia="仿宋_GB2312" w:hAnsi="宋体" w:hint="eastAsia"/>
                <w:szCs w:val="21"/>
              </w:rPr>
              <w:t>初审</w:t>
            </w:r>
          </w:p>
          <w:p w:rsidR="00F35591" w:rsidRDefault="002C3D6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91" w:rsidRDefault="00F3559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35591" w:rsidRDefault="00F3559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35591" w:rsidRDefault="00F3559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35591" w:rsidRDefault="00F3559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35591" w:rsidRDefault="00F3559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35591" w:rsidRDefault="00F3559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35591" w:rsidRDefault="00F3559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35591" w:rsidRDefault="002C3D6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</w:tbl>
    <w:p w:rsidR="00F35591" w:rsidRDefault="00F35591" w:rsidP="00AC6129">
      <w:pPr>
        <w:spacing w:line="460" w:lineRule="exact"/>
        <w:rPr>
          <w:rFonts w:ascii="宋体" w:eastAsia="方正仿宋简体" w:hAnsi="宋体" w:cs="方正仿宋简体"/>
          <w:sz w:val="32"/>
          <w:szCs w:val="32"/>
        </w:rPr>
      </w:pPr>
    </w:p>
    <w:sectPr w:rsidR="00F35591" w:rsidSect="00F35591">
      <w:headerReference w:type="default" r:id="rId7"/>
      <w:footerReference w:type="default" r:id="rId8"/>
      <w:pgSz w:w="11906" w:h="16838"/>
      <w:pgMar w:top="2041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6E" w:rsidRDefault="002C3D6E" w:rsidP="00F35591">
      <w:r>
        <w:separator/>
      </w:r>
    </w:p>
  </w:endnote>
  <w:endnote w:type="continuationSeparator" w:id="1">
    <w:p w:rsidR="002C3D6E" w:rsidRDefault="002C3D6E" w:rsidP="00F35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91" w:rsidRDefault="00F35591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sdt>
                <w:sdtPr>
                  <w:id w:val="14410532"/>
                </w:sdtPr>
                <w:sdtEndPr>
                  <w:rPr>
                    <w:rFonts w:ascii="宋体" w:hAnsi="宋体" w:cs="宋体" w:hint="eastAsia"/>
                    <w:sz w:val="28"/>
                    <w:szCs w:val="28"/>
                  </w:rPr>
                </w:sdtEndPr>
                <w:sdtContent>
                  <w:p w:rsidR="00F35591" w:rsidRDefault="002C3D6E">
                    <w:pPr>
                      <w:pStyle w:val="a4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 w:rsidR="00F35591" w:rsidRPr="00F3559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F35591" w:rsidRPr="00F3559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C6129" w:rsidRPr="00AC6129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="00F35591"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sdtContent>
              </w:sdt>
              <w:p w:rsidR="00F35591" w:rsidRDefault="00F35591"/>
            </w:txbxContent>
          </v:textbox>
          <w10:wrap anchorx="margin"/>
        </v:shape>
      </w:pict>
    </w:r>
  </w:p>
  <w:p w:rsidR="00F35591" w:rsidRDefault="00F355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6E" w:rsidRDefault="002C3D6E" w:rsidP="00F35591">
      <w:r>
        <w:separator/>
      </w:r>
    </w:p>
  </w:footnote>
  <w:footnote w:type="continuationSeparator" w:id="1">
    <w:p w:rsidR="002C3D6E" w:rsidRDefault="002C3D6E" w:rsidP="00F35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91" w:rsidRDefault="00F3559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1ED"/>
    <w:rsid w:val="B1FC5286"/>
    <w:rsid w:val="BBE7E829"/>
    <w:rsid w:val="EB3E17F8"/>
    <w:rsid w:val="F5CFC1F5"/>
    <w:rsid w:val="FDB3F193"/>
    <w:rsid w:val="0004793C"/>
    <w:rsid w:val="000603D7"/>
    <w:rsid w:val="000603E3"/>
    <w:rsid w:val="0008361A"/>
    <w:rsid w:val="000A5BFC"/>
    <w:rsid w:val="000B1004"/>
    <w:rsid w:val="000C4A0C"/>
    <w:rsid w:val="000D0930"/>
    <w:rsid w:val="000E17C6"/>
    <w:rsid w:val="000F4F14"/>
    <w:rsid w:val="00103F3C"/>
    <w:rsid w:val="001866DC"/>
    <w:rsid w:val="001C62EC"/>
    <w:rsid w:val="001D0B14"/>
    <w:rsid w:val="00223EFD"/>
    <w:rsid w:val="0022477B"/>
    <w:rsid w:val="00226692"/>
    <w:rsid w:val="0029626D"/>
    <w:rsid w:val="002C3D6E"/>
    <w:rsid w:val="002F3A2E"/>
    <w:rsid w:val="002F3FF1"/>
    <w:rsid w:val="00356B7F"/>
    <w:rsid w:val="0039228D"/>
    <w:rsid w:val="003A1080"/>
    <w:rsid w:val="003D0BA6"/>
    <w:rsid w:val="003D135E"/>
    <w:rsid w:val="004565F3"/>
    <w:rsid w:val="005158A6"/>
    <w:rsid w:val="00550922"/>
    <w:rsid w:val="00557B06"/>
    <w:rsid w:val="005621EB"/>
    <w:rsid w:val="0056754C"/>
    <w:rsid w:val="00584258"/>
    <w:rsid w:val="00591B6A"/>
    <w:rsid w:val="005A5BB5"/>
    <w:rsid w:val="005B6810"/>
    <w:rsid w:val="005D3582"/>
    <w:rsid w:val="005D766F"/>
    <w:rsid w:val="005E2126"/>
    <w:rsid w:val="0061719B"/>
    <w:rsid w:val="00702521"/>
    <w:rsid w:val="00702BDF"/>
    <w:rsid w:val="00727638"/>
    <w:rsid w:val="00741C26"/>
    <w:rsid w:val="00770332"/>
    <w:rsid w:val="007A67E7"/>
    <w:rsid w:val="007B3037"/>
    <w:rsid w:val="007B61ED"/>
    <w:rsid w:val="007D742E"/>
    <w:rsid w:val="007E1FA3"/>
    <w:rsid w:val="007F0E86"/>
    <w:rsid w:val="0081452D"/>
    <w:rsid w:val="00831EBE"/>
    <w:rsid w:val="00840587"/>
    <w:rsid w:val="0085222D"/>
    <w:rsid w:val="0085588F"/>
    <w:rsid w:val="008B4BE1"/>
    <w:rsid w:val="00957AC9"/>
    <w:rsid w:val="00966451"/>
    <w:rsid w:val="009C55CB"/>
    <w:rsid w:val="009E560C"/>
    <w:rsid w:val="00A00AA5"/>
    <w:rsid w:val="00A352B4"/>
    <w:rsid w:val="00A70471"/>
    <w:rsid w:val="00A9250D"/>
    <w:rsid w:val="00AB650E"/>
    <w:rsid w:val="00AB788E"/>
    <w:rsid w:val="00AC6129"/>
    <w:rsid w:val="00B00FB7"/>
    <w:rsid w:val="00B03519"/>
    <w:rsid w:val="00B1647D"/>
    <w:rsid w:val="00B305F5"/>
    <w:rsid w:val="00B650C9"/>
    <w:rsid w:val="00BE266D"/>
    <w:rsid w:val="00C06477"/>
    <w:rsid w:val="00C3607E"/>
    <w:rsid w:val="00C47EC8"/>
    <w:rsid w:val="00C56AA0"/>
    <w:rsid w:val="00C674EB"/>
    <w:rsid w:val="00C759AC"/>
    <w:rsid w:val="00CC01E9"/>
    <w:rsid w:val="00D152FA"/>
    <w:rsid w:val="00DB163A"/>
    <w:rsid w:val="00DC5443"/>
    <w:rsid w:val="00DF0A6D"/>
    <w:rsid w:val="00DF3C35"/>
    <w:rsid w:val="00E16585"/>
    <w:rsid w:val="00E45A77"/>
    <w:rsid w:val="00E66A2C"/>
    <w:rsid w:val="00E702DA"/>
    <w:rsid w:val="00EA2CD2"/>
    <w:rsid w:val="00EB3718"/>
    <w:rsid w:val="00F21320"/>
    <w:rsid w:val="00F35591"/>
    <w:rsid w:val="00FC45D8"/>
    <w:rsid w:val="00FD2AE1"/>
    <w:rsid w:val="06170022"/>
    <w:rsid w:val="09CE4299"/>
    <w:rsid w:val="21BF4688"/>
    <w:rsid w:val="22514D68"/>
    <w:rsid w:val="238A2CDD"/>
    <w:rsid w:val="24AE4F57"/>
    <w:rsid w:val="281A03AA"/>
    <w:rsid w:val="2A5FA8B4"/>
    <w:rsid w:val="32AE076C"/>
    <w:rsid w:val="3DE5EF97"/>
    <w:rsid w:val="4AF759BB"/>
    <w:rsid w:val="5A8E194C"/>
    <w:rsid w:val="5EEFC16C"/>
    <w:rsid w:val="5FDA307F"/>
    <w:rsid w:val="5FFF3A04"/>
    <w:rsid w:val="626030BB"/>
    <w:rsid w:val="66D36343"/>
    <w:rsid w:val="6A2028ED"/>
    <w:rsid w:val="7577EA72"/>
    <w:rsid w:val="7B9B367C"/>
    <w:rsid w:val="7FD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3559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F35591"/>
    <w:pPr>
      <w:ind w:firstLineChars="200" w:firstLine="200"/>
    </w:pPr>
    <w:rPr>
      <w:rFonts w:ascii="宋体" w:hAnsi="宋体"/>
      <w:sz w:val="28"/>
      <w:szCs w:val="24"/>
    </w:rPr>
  </w:style>
  <w:style w:type="paragraph" w:styleId="a4">
    <w:name w:val="footer"/>
    <w:basedOn w:val="a"/>
    <w:link w:val="Char"/>
    <w:uiPriority w:val="99"/>
    <w:unhideWhenUsed/>
    <w:qFormat/>
    <w:rsid w:val="00F3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F3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F35591"/>
  </w:style>
  <w:style w:type="character" w:customStyle="1" w:styleId="Char0">
    <w:name w:val="页眉 Char"/>
    <w:basedOn w:val="a1"/>
    <w:link w:val="a5"/>
    <w:uiPriority w:val="99"/>
    <w:qFormat/>
    <w:rsid w:val="00F35591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F3559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35591"/>
    <w:pPr>
      <w:ind w:firstLineChars="200" w:firstLine="420"/>
    </w:pPr>
  </w:style>
  <w:style w:type="character" w:customStyle="1" w:styleId="font11">
    <w:name w:val="font11"/>
    <w:basedOn w:val="a1"/>
    <w:qFormat/>
    <w:rsid w:val="00F35591"/>
    <w:rPr>
      <w:rFonts w:ascii="方正仿宋简体" w:eastAsia="方正仿宋简体" w:hAnsi="方正仿宋简体" w:cs="方正仿宋简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sid w:val="00F35591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AC6129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AC612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147</Words>
  <Characters>841</Characters>
  <Application>Microsoft Office Word</Application>
  <DocSecurity>0</DocSecurity>
  <Lines>7</Lines>
  <Paragraphs>1</Paragraphs>
  <ScaleCrop>false</ScaleCrop>
  <Company>Lenovo (Beijing) Limited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HP Inc.</cp:lastModifiedBy>
  <cp:revision>103</cp:revision>
  <cp:lastPrinted>2021-03-30T22:23:00Z</cp:lastPrinted>
  <dcterms:created xsi:type="dcterms:W3CDTF">2016-12-07T01:25:00Z</dcterms:created>
  <dcterms:modified xsi:type="dcterms:W3CDTF">2021-04-19T08:33:00Z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