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方正仿宋简体" w:hAnsi="方正仿宋简体" w:cs="方正仿宋简体"/>
          <w:b w:val="0"/>
          <w:bCs w:val="0"/>
          <w:color w:val="auto"/>
          <w:spacing w:val="0"/>
          <w:position w:val="0"/>
          <w:sz w:val="32"/>
          <w:szCs w:val="32"/>
          <w:shd w:val="clear" w:fill="auto"/>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方正仿宋简体" w:hAnsi="方正仿宋简体" w:cs="方正仿宋简体"/>
          <w:b w:val="0"/>
          <w:bCs w:val="0"/>
          <w:color w:val="auto"/>
          <w:spacing w:val="0"/>
          <w:position w:val="0"/>
          <w:sz w:val="32"/>
          <w:szCs w:val="32"/>
          <w:shd w:val="clear" w:fil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436" w:firstLineChars="10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436" w:firstLineChars="10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云南省地方金融监督管理局办关于</w:t>
      </w:r>
      <w:r>
        <w:rPr>
          <w:rFonts w:hint="eastAsia" w:ascii="方正小标宋简体" w:hAnsi="方正小标宋简体" w:eastAsia="方正小标宋简体" w:cs="方正小标宋简体"/>
          <w:sz w:val="44"/>
          <w:szCs w:val="44"/>
        </w:rPr>
        <w:t>取消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436" w:firstLineChars="1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36</w:t>
      </w:r>
      <w:r>
        <w:rPr>
          <w:rFonts w:hint="eastAsia" w:ascii="方正小标宋简体" w:hAnsi="方正小标宋简体" w:eastAsia="方正小标宋简体" w:cs="方正小标宋简体"/>
          <w:sz w:val="44"/>
          <w:szCs w:val="44"/>
        </w:rPr>
        <w:t>家</w:t>
      </w:r>
      <w:r>
        <w:rPr>
          <w:rFonts w:hint="eastAsia" w:ascii="方正小标宋简体" w:hAnsi="方正小标宋简体" w:eastAsia="方正小标宋简体" w:cs="方正小标宋简体"/>
          <w:sz w:val="44"/>
          <w:szCs w:val="44"/>
          <w:lang w:eastAsia="zh-CN"/>
        </w:rPr>
        <w:t>民间资本管理公司试点</w:t>
      </w:r>
      <w:r>
        <w:rPr>
          <w:rFonts w:hint="eastAsia" w:ascii="方正小标宋简体" w:hAnsi="方正小标宋简体" w:eastAsia="方正小标宋简体" w:cs="方正小标宋简体"/>
          <w:sz w:val="44"/>
          <w:szCs w:val="44"/>
        </w:rPr>
        <w:t>资格</w:t>
      </w:r>
      <w:r>
        <w:rPr>
          <w:rFonts w:hint="eastAsia" w:ascii="方正小标宋简体" w:hAnsi="方正小标宋简体" w:eastAsia="方正小标宋简体" w:cs="方正小标宋简体"/>
          <w:sz w:val="44"/>
          <w:szCs w:val="44"/>
          <w:lang w:eastAsia="zh-CN"/>
        </w:rPr>
        <w:t>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436" w:firstLineChars="10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的公告</w:t>
      </w:r>
    </w:p>
    <w:p>
      <w:pPr>
        <w:keepNext w:val="0"/>
        <w:keepLines w:val="0"/>
        <w:pageBreakBefore w:val="0"/>
        <w:widowControl w:val="0"/>
        <w:kinsoku/>
        <w:wordWrap/>
        <w:overflowPunct/>
        <w:topLinePunct w:val="0"/>
        <w:autoSpaceDE/>
        <w:autoSpaceDN/>
        <w:bidi w:val="0"/>
        <w:adjustRightInd/>
        <w:snapToGrid/>
        <w:spacing w:line="580" w:lineRule="exact"/>
        <w:ind w:left="0" w:leftChars="0" w:right="0"/>
        <w:jc w:val="center"/>
        <w:textAlignment w:val="auto"/>
        <w:outlineLvl w:val="9"/>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firstLine="632" w:firstLineChars="200"/>
        <w:jc w:val="both"/>
        <w:textAlignment w:val="auto"/>
        <w:outlineLvl w:val="9"/>
        <w:rPr>
          <w:rFonts w:hint="eastAsia" w:ascii="仿宋" w:hAnsi="仿宋" w:eastAsia="仿宋" w:cs="仿宋"/>
          <w:color w:val="auto"/>
          <w:spacing w:val="0"/>
          <w:position w:val="0"/>
          <w:sz w:val="32"/>
          <w:shd w:val="clear" w:fill="auto"/>
          <w:lang w:eastAsia="zh-CN"/>
        </w:rPr>
      </w:pPr>
      <w:r>
        <w:rPr>
          <w:rFonts w:hint="eastAsia" w:ascii="方正仿宋简体" w:hAnsi="方正仿宋简体" w:eastAsia="方正仿宋简体" w:cs="方正仿宋简体"/>
          <w:sz w:val="32"/>
          <w:szCs w:val="32"/>
          <w:lang w:eastAsia="zh-CN"/>
        </w:rPr>
        <w:t>云南省地方金融监督管理局严格依照相关法律法规及我省地方金融机构规范整治的制度规定</w:t>
      </w:r>
      <w:r>
        <w:rPr>
          <w:rFonts w:hint="eastAsia" w:ascii="方正仿宋简体" w:hAnsi="方正仿宋简体" w:eastAsia="方正仿宋简体" w:cs="方正仿宋简体"/>
          <w:sz w:val="32"/>
          <w:szCs w:val="32"/>
          <w:lang w:val="en-US" w:eastAsia="zh-CN"/>
        </w:rPr>
        <w:t>，决定取消36家民间资本管理公司试点资格（</w:t>
      </w:r>
      <w:r>
        <w:rPr>
          <w:rFonts w:hint="eastAsia" w:ascii="方正仿宋简体" w:hAnsi="方正仿宋简体" w:cs="方正仿宋简体"/>
          <w:sz w:val="32"/>
          <w:szCs w:val="32"/>
          <w:lang w:val="en-US" w:eastAsia="zh-CN"/>
        </w:rPr>
        <w:t>其中18家存在违法违规情形、18家为自愿退出，</w:t>
      </w:r>
      <w:r>
        <w:rPr>
          <w:rFonts w:hint="eastAsia" w:ascii="方正仿宋简体" w:hAnsi="方正仿宋简体" w:eastAsia="方正仿宋简体" w:cs="方正仿宋简体"/>
          <w:sz w:val="32"/>
          <w:szCs w:val="32"/>
          <w:lang w:val="en-US" w:eastAsia="zh-CN"/>
        </w:rPr>
        <w:t>名单见附件</w:t>
      </w:r>
      <w:r>
        <w:rPr>
          <w:rFonts w:hint="eastAsia" w:ascii="方正仿宋简体" w:hAnsi="方正仿宋简体" w:cs="方正仿宋简体"/>
          <w:sz w:val="32"/>
          <w:szCs w:val="32"/>
          <w:lang w:val="en-US" w:eastAsia="zh-CN"/>
        </w:rPr>
        <w:t>。</w:t>
      </w:r>
      <w:r>
        <w:rPr>
          <w:rFonts w:hint="eastAsia" w:ascii="方正仿宋简体" w:hAnsi="方正仿宋简体" w:eastAsia="方正仿宋简体" w:cs="方正仿宋简体"/>
          <w:sz w:val="32"/>
          <w:szCs w:val="32"/>
          <w:lang w:val="en-US" w:eastAsia="zh-CN"/>
        </w:rPr>
        <w:t>），要求</w:t>
      </w:r>
      <w:r>
        <w:rPr>
          <w:rFonts w:ascii="仿宋" w:hAnsi="仿宋" w:eastAsia="仿宋" w:cs="仿宋"/>
          <w:color w:val="auto"/>
          <w:spacing w:val="0"/>
          <w:position w:val="0"/>
          <w:sz w:val="32"/>
          <w:shd w:val="clear" w:fill="auto"/>
        </w:rPr>
        <w:t>被取消试点资格机构</w:t>
      </w:r>
      <w:r>
        <w:rPr>
          <w:rFonts w:hint="eastAsia" w:ascii="仿宋" w:hAnsi="仿宋" w:eastAsia="仿宋" w:cs="仿宋"/>
          <w:color w:val="auto"/>
          <w:spacing w:val="0"/>
          <w:position w:val="0"/>
          <w:sz w:val="32"/>
          <w:shd w:val="clear" w:fill="auto"/>
          <w:lang w:eastAsia="zh-CN"/>
        </w:rPr>
        <w:t>禁止</w:t>
      </w:r>
      <w:r>
        <w:rPr>
          <w:rFonts w:ascii="仿宋" w:hAnsi="仿宋" w:eastAsia="仿宋" w:cs="仿宋"/>
          <w:color w:val="auto"/>
          <w:spacing w:val="0"/>
          <w:position w:val="0"/>
          <w:sz w:val="32"/>
          <w:shd w:val="clear" w:fill="auto"/>
        </w:rPr>
        <w:t>以</w:t>
      </w:r>
      <w:r>
        <w:rPr>
          <w:rFonts w:hint="eastAsia" w:ascii="仿宋" w:hAnsi="仿宋" w:eastAsia="仿宋" w:cs="仿宋"/>
          <w:color w:val="auto"/>
          <w:spacing w:val="0"/>
          <w:position w:val="0"/>
          <w:sz w:val="32"/>
          <w:shd w:val="clear" w:fill="auto"/>
          <w:lang w:eastAsia="zh-CN"/>
        </w:rPr>
        <w:t>民间</w:t>
      </w:r>
      <w:r>
        <w:rPr>
          <w:rFonts w:ascii="仿宋" w:hAnsi="仿宋" w:eastAsia="仿宋" w:cs="仿宋"/>
          <w:color w:val="auto"/>
          <w:spacing w:val="0"/>
          <w:position w:val="0"/>
          <w:sz w:val="32"/>
          <w:shd w:val="clear" w:fill="auto"/>
        </w:rPr>
        <w:t>资本管理公司名义开展任何形式业务</w:t>
      </w:r>
      <w:r>
        <w:rPr>
          <w:rFonts w:hint="eastAsia" w:ascii="仿宋" w:hAnsi="仿宋" w:eastAsia="仿宋" w:cs="仿宋"/>
          <w:color w:val="auto"/>
          <w:spacing w:val="0"/>
          <w:position w:val="0"/>
          <w:sz w:val="32"/>
          <w:shd w:val="clear" w:fill="auto"/>
          <w:lang w:eastAsia="zh-CN"/>
        </w:rPr>
        <w:t>，并依法依规尽快退出市场。相关企业应当继续履行并承担相关法律责任，涉嫌违法犯罪的依法处置。</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若发现上述机构</w:t>
      </w:r>
      <w:r>
        <w:rPr>
          <w:rFonts w:ascii="仿宋" w:hAnsi="仿宋" w:eastAsia="仿宋" w:cs="仿宋"/>
          <w:color w:val="auto"/>
          <w:spacing w:val="0"/>
          <w:position w:val="0"/>
          <w:sz w:val="32"/>
          <w:shd w:val="clear" w:fill="auto"/>
        </w:rPr>
        <w:t>以</w:t>
      </w:r>
      <w:r>
        <w:rPr>
          <w:rFonts w:hint="eastAsia" w:ascii="仿宋" w:hAnsi="仿宋" w:eastAsia="仿宋" w:cs="仿宋"/>
          <w:color w:val="auto"/>
          <w:spacing w:val="0"/>
          <w:position w:val="0"/>
          <w:sz w:val="32"/>
          <w:shd w:val="clear" w:fill="auto"/>
          <w:lang w:eastAsia="zh-CN"/>
        </w:rPr>
        <w:t>“民间</w:t>
      </w:r>
      <w:r>
        <w:rPr>
          <w:rFonts w:ascii="仿宋" w:hAnsi="仿宋" w:eastAsia="仿宋" w:cs="仿宋"/>
          <w:color w:val="auto"/>
          <w:spacing w:val="0"/>
          <w:position w:val="0"/>
          <w:sz w:val="32"/>
          <w:shd w:val="clear" w:fill="auto"/>
        </w:rPr>
        <w:t>资本管理公司</w:t>
      </w:r>
      <w:r>
        <w:rPr>
          <w:rFonts w:hint="eastAsia" w:ascii="仿宋" w:hAnsi="仿宋" w:eastAsia="仿宋" w:cs="仿宋"/>
          <w:color w:val="auto"/>
          <w:spacing w:val="0"/>
          <w:position w:val="0"/>
          <w:sz w:val="32"/>
          <w:shd w:val="clear" w:fill="auto"/>
          <w:lang w:eastAsia="zh-CN"/>
        </w:rPr>
        <w:t>”</w:t>
      </w:r>
      <w:r>
        <w:rPr>
          <w:rFonts w:ascii="仿宋" w:hAnsi="仿宋" w:eastAsia="仿宋" w:cs="仿宋"/>
          <w:color w:val="auto"/>
          <w:spacing w:val="0"/>
          <w:position w:val="0"/>
          <w:sz w:val="32"/>
          <w:shd w:val="clear" w:fill="auto"/>
        </w:rPr>
        <w:t>名义开展任何形式业务</w:t>
      </w:r>
      <w:r>
        <w:rPr>
          <w:rFonts w:hint="eastAsia" w:ascii="仿宋" w:hAnsi="仿宋" w:eastAsia="仿宋" w:cs="仿宋"/>
          <w:color w:val="auto"/>
          <w:spacing w:val="0"/>
          <w:position w:val="0"/>
          <w:sz w:val="32"/>
          <w:shd w:val="clear" w:fill="auto"/>
          <w:lang w:eastAsia="zh-CN"/>
        </w:rPr>
        <w:t>、</w:t>
      </w:r>
      <w:r>
        <w:rPr>
          <w:rFonts w:hint="eastAsia" w:ascii="方正仿宋简体" w:hAnsi="方正仿宋简体" w:eastAsia="方正仿宋简体" w:cs="方正仿宋简体"/>
          <w:sz w:val="32"/>
          <w:szCs w:val="32"/>
          <w:lang w:eastAsia="zh-CN"/>
        </w:rPr>
        <w:t>向不特定对象融资等情况</w:t>
      </w:r>
      <w:r>
        <w:rPr>
          <w:rFonts w:hint="eastAsia" w:ascii="方正仿宋简体" w:hAnsi="方正仿宋简体" w:eastAsia="方正仿宋简体" w:cs="方正仿宋简体"/>
          <w:sz w:val="32"/>
          <w:szCs w:val="32"/>
        </w:rPr>
        <w:t>,请向</w:t>
      </w:r>
      <w:r>
        <w:rPr>
          <w:rFonts w:hint="eastAsia" w:ascii="方正仿宋简体" w:hAnsi="方正仿宋简体" w:eastAsia="方正仿宋简体" w:cs="方正仿宋简体"/>
          <w:sz w:val="32"/>
          <w:szCs w:val="32"/>
          <w:lang w:eastAsia="zh-CN"/>
        </w:rPr>
        <w:t>属地金融办及云南省地方金融监督管理局</w:t>
      </w:r>
      <w:r>
        <w:rPr>
          <w:rFonts w:hint="eastAsia" w:ascii="方正仿宋简体" w:hAnsi="方正仿宋简体" w:eastAsia="方正仿宋简体" w:cs="方正仿宋简体"/>
          <w:sz w:val="32"/>
          <w:szCs w:val="32"/>
        </w:rPr>
        <w:t>反映</w:t>
      </w:r>
      <w:r>
        <w:rPr>
          <w:rFonts w:hint="eastAsia" w:ascii="方正仿宋简体" w:hAnsi="方正仿宋简体" w:eastAsia="方正仿宋简体" w:cs="方正仿宋简体"/>
          <w:sz w:val="32"/>
          <w:szCs w:val="32"/>
          <w:lang w:eastAsia="zh-CN"/>
        </w:rPr>
        <w:t>，联系方式如下：</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昆明市人民政府金融办公室：0871-63151930</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昭通市</w:t>
      </w:r>
      <w:r>
        <w:rPr>
          <w:rFonts w:hint="eastAsia" w:ascii="方正仿宋简体" w:hAnsi="方正仿宋简体" w:eastAsia="方正仿宋简体" w:cs="方正仿宋简体"/>
          <w:sz w:val="32"/>
          <w:szCs w:val="32"/>
          <w:lang w:val="en-US" w:eastAsia="zh-CN"/>
        </w:rPr>
        <w:t>人民政府金融办公室：0870-2157771</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曲靖市</w:t>
      </w:r>
      <w:r>
        <w:rPr>
          <w:rFonts w:hint="eastAsia" w:ascii="方正仿宋简体" w:hAnsi="方正仿宋简体" w:eastAsia="方正仿宋简体" w:cs="方正仿宋简体"/>
          <w:sz w:val="32"/>
          <w:szCs w:val="32"/>
          <w:lang w:val="en-US" w:eastAsia="zh-CN"/>
        </w:rPr>
        <w:t>人民政府金融办公室：0874-3110703</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玉溪市</w:t>
      </w:r>
      <w:r>
        <w:rPr>
          <w:rFonts w:hint="eastAsia" w:ascii="方正仿宋简体" w:hAnsi="方正仿宋简体" w:eastAsia="方正仿宋简体" w:cs="方正仿宋简体"/>
          <w:sz w:val="32"/>
          <w:szCs w:val="32"/>
          <w:lang w:val="en-US" w:eastAsia="zh-CN"/>
        </w:rPr>
        <w:t>人民政府金融办公室：0877-2028</w:t>
      </w:r>
      <w:r>
        <w:rPr>
          <w:rFonts w:hint="eastAsia" w:ascii="方正仿宋简体" w:hAnsi="方正仿宋简体" w:cs="方正仿宋简体"/>
          <w:sz w:val="32"/>
          <w:szCs w:val="32"/>
          <w:lang w:val="en-US" w:eastAsia="zh-CN"/>
        </w:rPr>
        <w:t>9</w:t>
      </w:r>
      <w:r>
        <w:rPr>
          <w:rFonts w:hint="eastAsia" w:ascii="方正仿宋简体" w:hAnsi="方正仿宋简体" w:eastAsia="方正仿宋简体" w:cs="方正仿宋简体"/>
          <w:sz w:val="32"/>
          <w:szCs w:val="32"/>
          <w:lang w:val="en-US" w:eastAsia="zh-CN"/>
        </w:rPr>
        <w:t>19</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保山市</w:t>
      </w:r>
      <w:r>
        <w:rPr>
          <w:rFonts w:hint="eastAsia" w:ascii="方正仿宋简体" w:hAnsi="方正仿宋简体" w:eastAsia="方正仿宋简体" w:cs="方正仿宋简体"/>
          <w:sz w:val="32"/>
          <w:szCs w:val="32"/>
          <w:lang w:val="en-US" w:eastAsia="zh-CN"/>
        </w:rPr>
        <w:t>人民政府金融办公室：0875-2216786</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红河州</w:t>
      </w:r>
      <w:r>
        <w:rPr>
          <w:rFonts w:hint="eastAsia" w:ascii="方正仿宋简体" w:hAnsi="方正仿宋简体" w:eastAsia="方正仿宋简体" w:cs="方正仿宋简体"/>
          <w:sz w:val="32"/>
          <w:szCs w:val="32"/>
          <w:lang w:val="en-US" w:eastAsia="zh-CN"/>
        </w:rPr>
        <w:t>人民政府金融办公室：0873-3732008</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文山州</w:t>
      </w:r>
      <w:r>
        <w:rPr>
          <w:rFonts w:hint="eastAsia" w:ascii="方正仿宋简体" w:hAnsi="方正仿宋简体" w:eastAsia="方正仿宋简体" w:cs="方正仿宋简体"/>
          <w:sz w:val="32"/>
          <w:szCs w:val="32"/>
          <w:lang w:val="en-US" w:eastAsia="zh-CN"/>
        </w:rPr>
        <w:t>人民政府金融办公室：0876-2182787</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普洱市</w:t>
      </w:r>
      <w:r>
        <w:rPr>
          <w:rFonts w:hint="eastAsia" w:ascii="方正仿宋简体" w:hAnsi="方正仿宋简体" w:eastAsia="方正仿宋简体" w:cs="方正仿宋简体"/>
          <w:sz w:val="32"/>
          <w:szCs w:val="32"/>
          <w:lang w:val="en-US" w:eastAsia="zh-CN"/>
        </w:rPr>
        <w:t>人民政府金融办公室：0879-2163922</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大理州</w:t>
      </w:r>
      <w:r>
        <w:rPr>
          <w:rFonts w:hint="eastAsia" w:ascii="方正仿宋简体" w:hAnsi="方正仿宋简体" w:eastAsia="方正仿宋简体" w:cs="方正仿宋简体"/>
          <w:sz w:val="32"/>
          <w:szCs w:val="32"/>
          <w:lang w:val="en-US" w:eastAsia="zh-CN"/>
        </w:rPr>
        <w:t>人民政府金融办公室：0872-2428123</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德宏州</w:t>
      </w:r>
      <w:r>
        <w:rPr>
          <w:rFonts w:hint="eastAsia" w:ascii="方正仿宋简体" w:hAnsi="方正仿宋简体" w:eastAsia="方正仿宋简体" w:cs="方正仿宋简体"/>
          <w:sz w:val="32"/>
          <w:szCs w:val="32"/>
          <w:lang w:val="en-US" w:eastAsia="zh-CN"/>
        </w:rPr>
        <w:t>人民政府金融办公室：0692-2918772</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临沧市</w:t>
      </w:r>
      <w:r>
        <w:rPr>
          <w:rFonts w:hint="eastAsia" w:ascii="方正仿宋简体" w:hAnsi="方正仿宋简体" w:eastAsia="方正仿宋简体" w:cs="方正仿宋简体"/>
          <w:sz w:val="32"/>
          <w:szCs w:val="32"/>
          <w:lang w:val="en-US" w:eastAsia="zh-CN"/>
        </w:rPr>
        <w:t>人民政府金融办公室：0883-2147840</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云南省地方金融监督管理局</w:t>
      </w:r>
      <w:r>
        <w:rPr>
          <w:rFonts w:hint="eastAsia" w:ascii="方正仿宋简体" w:hAnsi="方正仿宋简体" w:eastAsia="方正仿宋简体" w:cs="方正仿宋简体"/>
          <w:sz w:val="32"/>
          <w:szCs w:val="32"/>
        </w:rPr>
        <w:t>：0871-63139459</w:t>
      </w:r>
    </w:p>
    <w:p>
      <w:pPr>
        <w:widowControl w:val="0"/>
        <w:adjustRightInd/>
        <w:snapToGrid/>
        <w:spacing w:line="550" w:lineRule="exact"/>
        <w:ind w:left="0" w:leftChars="0" w:right="0" w:firstLine="632" w:firstLineChars="200"/>
        <w:textAlignment w:val="auto"/>
        <w:outlineLvl w:val="9"/>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附件：被取消试点资格36家民间资本管理公司名单</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lang w:eastAsia="zh-CN"/>
        </w:rPr>
        <w:t>云南省地方金融监督管理局</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5056" w:firstLineChars="1600"/>
        <w:jc w:val="lef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2018年11月</w:t>
      </w:r>
      <w:r>
        <w:rPr>
          <w:rFonts w:hint="eastAsia" w:ascii="方正仿宋简体" w:hAnsi="方正仿宋简体" w:cs="方正仿宋简体"/>
          <w:sz w:val="32"/>
          <w:szCs w:val="32"/>
          <w:lang w:val="en-US" w:eastAsia="zh-CN"/>
        </w:rPr>
        <w:t xml:space="preserve">26 </w:t>
      </w:r>
      <w:r>
        <w:rPr>
          <w:rFonts w:hint="eastAsia" w:ascii="方正仿宋简体" w:hAnsi="方正仿宋简体" w:eastAsia="方正仿宋简体" w:cs="方正仿宋简体"/>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right"/>
        <w:textAlignment w:val="auto"/>
        <w:rPr>
          <w:lang w:val="en-US"/>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sz w:val="32"/>
          <w:szCs w:val="32"/>
          <w:lang w:val="en-US" w:eastAsia="zh-CN"/>
        </w:rPr>
      </w:pPr>
      <w:r>
        <w:rPr>
          <w:rFonts w:hint="eastAsia"/>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sz w:val="32"/>
          <w:szCs w:val="32"/>
          <w:lang w:val="en-US" w:eastAsia="zh-CN"/>
        </w:rPr>
      </w:pPr>
    </w:p>
    <w:p>
      <w:pPr>
        <w:pStyle w:val="7"/>
        <w:keepNext w:val="0"/>
        <w:keepLines w:val="0"/>
        <w:pageBreakBefore w:val="0"/>
        <w:kinsoku/>
        <w:overflowPunct/>
        <w:topLinePunct w:val="0"/>
        <w:autoSpaceDE/>
        <w:autoSpaceDN/>
        <w:bidi w:val="0"/>
        <w:adjustRightInd/>
        <w:snapToGrid/>
        <w:spacing w:beforeLines="0" w:afterLines="0" w:line="600" w:lineRule="exact"/>
        <w:ind w:left="0" w:leftChars="0" w:right="0"/>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被取消试点资格36家民间资本管理公司名单</w:t>
      </w:r>
    </w:p>
    <w:p>
      <w:pPr>
        <w:pStyle w:val="7"/>
        <w:keepNext w:val="0"/>
        <w:keepLines w:val="0"/>
        <w:pageBreakBefore w:val="0"/>
        <w:kinsoku/>
        <w:overflowPunct/>
        <w:topLinePunct w:val="0"/>
        <w:autoSpaceDE/>
        <w:autoSpaceDN/>
        <w:bidi w:val="0"/>
        <w:adjustRightInd/>
        <w:snapToGrid/>
        <w:spacing w:beforeLines="0" w:afterLines="0" w:line="600" w:lineRule="exact"/>
        <w:ind w:left="0" w:leftChars="0" w:right="0"/>
        <w:jc w:val="both"/>
        <w:outlineLvl w:val="9"/>
        <w:rPr>
          <w:rFonts w:hint="eastAsia" w:ascii="宋体" w:hAnsi="宋体" w:eastAsia="方正黑体简体" w:cs="方正黑体简体"/>
          <w:sz w:val="44"/>
          <w:szCs w:val="44"/>
          <w:lang w:val="en-US" w:eastAsia="zh-CN"/>
        </w:rPr>
      </w:pPr>
      <w:r>
        <w:rPr>
          <w:rFonts w:hint="eastAsia" w:ascii="宋体" w:hAnsi="宋体" w:eastAsia="方正黑体简体" w:cs="方正黑体简体"/>
          <w:sz w:val="44"/>
          <w:szCs w:val="44"/>
          <w:lang w:val="en-US" w:eastAsia="zh-CN"/>
        </w:rPr>
        <w:t xml:space="preserve">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2040"/>
        <w:gridCol w:w="5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楷体简体" w:hAnsi="方正楷体简体" w:eastAsia="方正楷体简体" w:cs="方正楷体简体"/>
                <w:sz w:val="32"/>
                <w:szCs w:val="32"/>
                <w:vertAlign w:val="baseline"/>
              </w:rPr>
            </w:pPr>
            <w:r>
              <w:rPr>
                <w:rFonts w:hint="eastAsia" w:ascii="方正楷体简体" w:hAnsi="方正楷体简体" w:eastAsia="方正楷体简体" w:cs="方正楷体简体"/>
                <w:sz w:val="32"/>
                <w:szCs w:val="32"/>
                <w:lang w:eastAsia="zh-CN"/>
              </w:rPr>
              <w:t>序号</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楷体简体" w:hAnsi="方正楷体简体" w:eastAsia="方正楷体简体" w:cs="方正楷体简体"/>
                <w:sz w:val="32"/>
                <w:szCs w:val="32"/>
                <w:vertAlign w:val="baseline"/>
              </w:rPr>
            </w:pPr>
            <w:r>
              <w:rPr>
                <w:rFonts w:hint="eastAsia" w:ascii="方正楷体简体" w:hAnsi="方正楷体简体" w:eastAsia="方正楷体简体" w:cs="方正楷体简体"/>
                <w:sz w:val="32"/>
                <w:szCs w:val="32"/>
                <w:lang w:eastAsia="zh-CN"/>
              </w:rPr>
              <w:t>所属地区</w:t>
            </w:r>
          </w:p>
        </w:tc>
        <w:tc>
          <w:tcPr>
            <w:tcW w:w="53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楷体简体" w:hAnsi="方正楷体简体" w:eastAsia="方正楷体简体" w:cs="方正楷体简体"/>
                <w:sz w:val="32"/>
                <w:szCs w:val="32"/>
                <w:vertAlign w:val="baseline"/>
              </w:rPr>
            </w:pPr>
            <w:r>
              <w:rPr>
                <w:rFonts w:hint="eastAsia" w:ascii="方正楷体简体" w:hAnsi="方正楷体简体" w:eastAsia="方正楷体简体" w:cs="方正楷体简体"/>
                <w:sz w:val="32"/>
                <w:szCs w:val="32"/>
                <w:lang w:eastAsia="zh-CN"/>
              </w:rPr>
              <w:t>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1</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昆明万诚资本管理有限公司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2</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昆明荣汇民间资本管理有限责任公司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3</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昆明泛海民间资本管理有限公司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4</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昆明御金资本管理有限公司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5</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昆明吉文资本管理有限责任公司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eastAsia="zh-CN"/>
              </w:rPr>
            </w:pPr>
            <w:r>
              <w:rPr>
                <w:rFonts w:hint="eastAsia" w:ascii="方正仿宋简体" w:hAnsi="方正仿宋简体" w:eastAsia="方正仿宋简体" w:cs="方正仿宋简体"/>
                <w:sz w:val="30"/>
                <w:szCs w:val="30"/>
                <w:vertAlign w:val="baseline"/>
                <w:lang w:val="en-US" w:eastAsia="zh-CN"/>
              </w:rPr>
              <w:t>6</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color w:val="000000"/>
                <w:kern w:val="0"/>
                <w:sz w:val="30"/>
                <w:szCs w:val="30"/>
              </w:rPr>
              <w:t>禄劝银泰资本管理有限公司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7</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color w:val="000000"/>
                <w:kern w:val="0"/>
                <w:sz w:val="30"/>
                <w:szCs w:val="30"/>
              </w:rPr>
              <w:t>昆明宏润民间资本管理有限公司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8</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color w:val="000000"/>
                <w:kern w:val="0"/>
                <w:sz w:val="30"/>
                <w:szCs w:val="30"/>
              </w:rPr>
              <w:t>昆明恒润民间资本管理有限公司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val="en-US" w:eastAsia="zh-CN"/>
              </w:rPr>
              <w:t>9</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color w:val="000000"/>
                <w:kern w:val="0"/>
                <w:sz w:val="30"/>
                <w:szCs w:val="30"/>
              </w:rPr>
              <w:t>昆明通晟资本管理有限公司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10</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昆明恒信资本管理股份有限公司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11</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云南龙瑞民间资本管理有限公司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val="en-US" w:eastAsia="zh-CN"/>
              </w:rPr>
              <w:t>12</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昆明沣泽民间资本管理股份有限公司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val="en-US" w:eastAsia="zh-CN"/>
              </w:rPr>
              <w:t>13</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云南浩广资本管理有限公司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val="en-US" w:eastAsia="zh-CN"/>
              </w:rPr>
              <w:t>14</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云南融智资本管理有限公司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val="en-US" w:eastAsia="zh-CN"/>
              </w:rPr>
              <w:t>15</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云南通达资本管理有限公司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val="en-US" w:eastAsia="zh-CN"/>
              </w:rPr>
              <w:t>16</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sz w:val="30"/>
                <w:szCs w:val="30"/>
                <w:lang w:eastAsia="zh-CN"/>
              </w:rPr>
              <w:t>昆明市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昆明新诺然资本管理有限责任公司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sz w:val="30"/>
                <w:szCs w:val="30"/>
                <w:lang w:val="en-US" w:eastAsia="zh-CN"/>
              </w:rPr>
              <w:t>17</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昭通市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盐津林瀛资本管理有限公司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bidi="ar"/>
              </w:rPr>
              <w:t>18</w:t>
            </w:r>
          </w:p>
        </w:tc>
        <w:tc>
          <w:tcPr>
            <w:tcW w:w="20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昭通市</w:t>
            </w:r>
          </w:p>
        </w:tc>
        <w:tc>
          <w:tcPr>
            <w:tcW w:w="53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昭通银洲资本管理有限责任公司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bidi="ar"/>
              </w:rPr>
              <w:t>19</w:t>
            </w:r>
          </w:p>
        </w:tc>
        <w:tc>
          <w:tcPr>
            <w:tcW w:w="20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昭通市</w:t>
            </w:r>
          </w:p>
        </w:tc>
        <w:tc>
          <w:tcPr>
            <w:tcW w:w="53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昭通昭阳普惠资本管理有限责任公司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bidi="ar"/>
              </w:rPr>
              <w:t>20</w:t>
            </w:r>
          </w:p>
        </w:tc>
        <w:tc>
          <w:tcPr>
            <w:tcW w:w="20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昭通市</w:t>
            </w:r>
          </w:p>
        </w:tc>
        <w:tc>
          <w:tcPr>
            <w:tcW w:w="53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威信汇融资本管理有限责任公司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bidi="ar"/>
              </w:rPr>
              <w:t>21</w:t>
            </w:r>
          </w:p>
        </w:tc>
        <w:tc>
          <w:tcPr>
            <w:tcW w:w="204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昭通市</w:t>
            </w:r>
          </w:p>
        </w:tc>
        <w:tc>
          <w:tcPr>
            <w:tcW w:w="534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bidi="ar"/>
              </w:rPr>
              <w:t>昭通汇理资本管理有限责任公司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22</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曲靖市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罗平资本管理有限责任公司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23</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曲靖市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富源资本管理有限责任公司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24</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曲靖市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师宗资本管理有限责任公司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25</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玉溪市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玉溪玉融民间资本管理有限责任公司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26</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玉溪市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玉溪高新集团资本管理股份有限公司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sz w:val="30"/>
                <w:szCs w:val="30"/>
                <w:lang w:val="en-US" w:eastAsia="zh-CN"/>
              </w:rPr>
              <w:t>27</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保山市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保山锦融民间资本管理有限公司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sz w:val="30"/>
                <w:szCs w:val="30"/>
                <w:lang w:val="en-US" w:eastAsia="zh-CN"/>
              </w:rPr>
              <w:t>28</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红河州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红河三极资本管理有限公司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sz w:val="30"/>
                <w:szCs w:val="30"/>
                <w:lang w:val="en-US" w:eastAsia="zh-CN"/>
              </w:rPr>
              <w:t>29</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sz w:val="30"/>
                <w:szCs w:val="30"/>
                <w:lang w:eastAsia="zh-CN"/>
              </w:rPr>
              <w:t>红河州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红河鑫业民间资本管理有限公司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30</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普洱市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景东盛世民间资本管理有限责任公司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i w:val="0"/>
                <w:color w:val="000000"/>
                <w:kern w:val="0"/>
                <w:sz w:val="30"/>
                <w:szCs w:val="30"/>
                <w:u w:val="none"/>
                <w:lang w:val="en-US" w:eastAsia="zh-CN"/>
              </w:rPr>
              <w:t>31</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文山州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文山锦盟资本管理有限责任公司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32</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文山州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文山金汇民间资本管理有限责任公司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33</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大理州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巍山建宏资本管理有限公司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34</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大理州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大理汇融资本管理有限责任公司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35</w:t>
            </w:r>
          </w:p>
        </w:tc>
        <w:tc>
          <w:tcPr>
            <w:tcW w:w="2040"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德宏州</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i w:val="0"/>
                <w:color w:val="000000"/>
                <w:kern w:val="0"/>
                <w:sz w:val="30"/>
                <w:szCs w:val="30"/>
                <w:u w:val="none"/>
                <w:lang w:val="en-US" w:eastAsia="zh-CN"/>
              </w:rPr>
            </w:pPr>
            <w:r>
              <w:rPr>
                <w:rFonts w:hint="eastAsia" w:ascii="方正仿宋简体" w:hAnsi="方正仿宋简体" w:eastAsia="方正仿宋简体" w:cs="方正仿宋简体"/>
                <w:i w:val="0"/>
                <w:color w:val="000000"/>
                <w:kern w:val="0"/>
                <w:sz w:val="30"/>
                <w:szCs w:val="30"/>
                <w:u w:val="none"/>
                <w:lang w:val="en-US" w:eastAsia="zh-CN"/>
              </w:rPr>
              <w:t>德宏黄金时代资本管理有限公司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1"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lang w:val="en-US"/>
              </w:rPr>
            </w:pPr>
            <w:r>
              <w:rPr>
                <w:rFonts w:hint="eastAsia" w:ascii="方正仿宋简体" w:hAnsi="方正仿宋简体" w:eastAsia="方正仿宋简体" w:cs="方正仿宋简体"/>
                <w:sz w:val="30"/>
                <w:szCs w:val="30"/>
                <w:lang w:val="en-US" w:eastAsia="zh-CN"/>
              </w:rPr>
              <w:t>36</w:t>
            </w:r>
          </w:p>
        </w:tc>
        <w:tc>
          <w:tcPr>
            <w:tcW w:w="2040" w:type="dxa"/>
            <w:vAlign w:val="top"/>
          </w:tcPr>
          <w:p>
            <w:pPr>
              <w:keepNext w:val="0"/>
              <w:keepLines w:val="0"/>
              <w:pageBreakBefore w:val="0"/>
              <w:kinsoku/>
              <w:wordWrap/>
              <w:overflowPunct/>
              <w:topLinePunct w:val="0"/>
              <w:autoSpaceDE/>
              <w:autoSpaceDN/>
              <w:bidi w:val="0"/>
              <w:adjustRightInd/>
              <w:snapToGrid/>
              <w:spacing w:line="240" w:lineRule="auto"/>
              <w:ind w:left="0" w:leftChars="0" w:right="0" w:rightChars="0"/>
              <w:jc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临沧市</w:t>
            </w:r>
          </w:p>
        </w:tc>
        <w:tc>
          <w:tcPr>
            <w:tcW w:w="5341"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center"/>
              <w:textAlignment w:val="center"/>
              <w:outlineLvl w:val="9"/>
              <w:rPr>
                <w:rFonts w:hint="eastAsia" w:ascii="方正仿宋简体" w:hAnsi="方正仿宋简体" w:eastAsia="方正仿宋简体" w:cs="方正仿宋简体"/>
                <w:sz w:val="30"/>
                <w:szCs w:val="30"/>
                <w:vertAlign w:val="baseline"/>
              </w:rPr>
            </w:pPr>
            <w:r>
              <w:rPr>
                <w:rFonts w:hint="eastAsia" w:ascii="方正仿宋简体" w:hAnsi="方正仿宋简体" w:eastAsia="方正仿宋简体" w:cs="方正仿宋简体"/>
                <w:i w:val="0"/>
                <w:color w:val="000000"/>
                <w:kern w:val="0"/>
                <w:sz w:val="30"/>
                <w:szCs w:val="30"/>
                <w:u w:val="none"/>
                <w:lang w:val="en-US" w:eastAsia="zh-CN"/>
              </w:rPr>
              <w:t>临沧永德金安资本管理有限公司</w:t>
            </w:r>
          </w:p>
        </w:tc>
      </w:tr>
    </w:tbl>
    <w:p>
      <w:pPr>
        <w:keepNext w:val="0"/>
        <w:keepLines w:val="0"/>
        <w:pageBreakBefore w:val="0"/>
        <w:kinsoku/>
        <w:wordWrap/>
        <w:overflowPunct/>
        <w:topLinePunct w:val="0"/>
        <w:autoSpaceDE/>
        <w:autoSpaceDN/>
        <w:bidi w:val="0"/>
        <w:adjustRightInd/>
        <w:snapToGrid/>
        <w:spacing w:line="240" w:lineRule="auto"/>
        <w:rPr>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left"/>
        <w:textAlignment w:val="auto"/>
        <w:rPr>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outlineLvl w:val="9"/>
        <w:rPr>
          <w:rFonts w:hint="eastAsia" w:ascii="方正仿宋简体" w:hAnsi="方正仿宋简体" w:cs="方正仿宋简体"/>
          <w:b w:val="0"/>
          <w:bCs w:val="0"/>
          <w:color w:val="auto"/>
          <w:spacing w:val="0"/>
          <w:position w:val="0"/>
          <w:sz w:val="32"/>
          <w:szCs w:val="32"/>
          <w:shd w:val="clear" w:fill="auto"/>
          <w:lang w:val="en-US" w:eastAsia="zh-CN"/>
        </w:rPr>
      </w:pPr>
    </w:p>
    <w:sectPr>
      <w:headerReference r:id="rId3" w:type="default"/>
      <w:footerReference r:id="rId4" w:type="default"/>
      <w:pgSz w:w="11906" w:h="16838"/>
      <w:pgMar w:top="2041" w:right="1474" w:bottom="1984" w:left="1587" w:header="851" w:footer="992" w:gutter="0"/>
      <w:cols w:space="0" w:num="1"/>
      <w:rtlGutter w:val="0"/>
      <w:docGrid w:type="linesAndChars" w:linePitch="44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方正仿宋简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240BF"/>
    <w:rsid w:val="0393517B"/>
    <w:rsid w:val="0B4F43C5"/>
    <w:rsid w:val="0FF02656"/>
    <w:rsid w:val="10A82703"/>
    <w:rsid w:val="21C534B7"/>
    <w:rsid w:val="32254E05"/>
    <w:rsid w:val="32283888"/>
    <w:rsid w:val="3F4616A5"/>
    <w:rsid w:val="462F01D3"/>
    <w:rsid w:val="4DE240BF"/>
    <w:rsid w:val="5C0869B0"/>
    <w:rsid w:val="757C17DF"/>
    <w:rsid w:val="7A305426"/>
    <w:rsid w:val="7F5B6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简体" w:cstheme="minorBidi"/>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 New New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云南省人民政府金融办公室</Company>
  <Pages>1</Pages>
  <Words>0</Words>
  <Characters>0</Characters>
  <Lines>0</Lines>
  <Paragraphs>0</Paragraphs>
  <TotalTime>23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2018-11-08T06:39:00Z</dcterms:created>
  <dc:creator>Administrator</dc:creator>
  <cp:lastModifiedBy>Administrator</cp:lastModifiedBy>
  <cp:lastPrinted>2018-11-09T09:29:00Z</cp:lastPrinted>
  <dcterms:modified xsi:type="dcterms:W3CDTF">2018-11-27T01:32:32Z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