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B36CC">
      <w:pPr>
        <w:spacing w:afterLines="0" w:line="580" w:lineRule="exact"/>
        <w:rPr>
          <w:rFonts w:hint="eastAsia" w:ascii="宋体" w:hAnsi="宋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方正黑体_GBK"/>
          <w:spacing w:val="-1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宋体" w:hAnsi="宋体" w:eastAsia="黑体" w:cs="黑体"/>
          <w:sz w:val="32"/>
          <w:szCs w:val="32"/>
          <w:lang w:val="en-US" w:eastAsia="zh-CN"/>
        </w:rPr>
        <w:t>2</w:t>
      </w:r>
    </w:p>
    <w:p w14:paraId="13B55229">
      <w:pPr>
        <w:pStyle w:val="6"/>
        <w:spacing w:line="580" w:lineRule="exact"/>
        <w:jc w:val="both"/>
        <w:rPr>
          <w:rFonts w:hint="eastAsia" w:ascii="宋体" w:hAnsi="宋体" w:eastAsia="黑体" w:cs="黑体"/>
          <w:spacing w:val="-1"/>
          <w:sz w:val="32"/>
          <w:szCs w:val="32"/>
          <w:lang w:val="en-US" w:eastAsia="zh-CN"/>
        </w:rPr>
      </w:pPr>
    </w:p>
    <w:p w14:paraId="49D73053">
      <w:pPr>
        <w:widowControl w:val="0"/>
        <w:spacing w:before="0" w:after="0" w:line="580" w:lineRule="exact"/>
        <w:ind w:left="0" w:right="0" w:firstLine="0"/>
        <w:jc w:val="center"/>
        <w:rPr>
          <w:rFonts w:hint="eastAsia" w:ascii="宋体" w:hAnsi="宋体" w:eastAsia="方正小标宋简体" w:cs="方正小标宋简体"/>
          <w:spacing w:val="18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宋体" w:hAnsi="宋体" w:eastAsia="方正小标宋简体" w:cs="方正小标宋简体"/>
          <w:spacing w:val="18"/>
          <w:kern w:val="2"/>
          <w:sz w:val="44"/>
          <w:szCs w:val="44"/>
          <w:lang w:val="en-US" w:eastAsia="zh-CN" w:bidi="ar-SA"/>
        </w:rPr>
        <w:t>企业上市合法合规信息核查“一件事”</w:t>
      </w:r>
    </w:p>
    <w:p w14:paraId="4E1D56A7">
      <w:pPr>
        <w:widowControl w:val="0"/>
        <w:spacing w:before="0" w:after="0" w:line="580" w:lineRule="exact"/>
        <w:ind w:left="0" w:right="0" w:firstLine="0"/>
        <w:jc w:val="center"/>
        <w:rPr>
          <w:rFonts w:hint="eastAsia" w:ascii="宋体" w:hAnsi="宋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方正小标宋简体" w:cs="方正小标宋简体"/>
          <w:spacing w:val="9"/>
          <w:kern w:val="2"/>
          <w:sz w:val="44"/>
          <w:szCs w:val="44"/>
          <w:lang w:val="en-US" w:eastAsia="zh-CN" w:bidi="ar-SA"/>
        </w:rPr>
        <w:t>办事指南</w:t>
      </w:r>
    </w:p>
    <w:bookmarkEnd w:id="0"/>
    <w:p w14:paraId="293DCEB5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before="0" w:after="0" w:line="580" w:lineRule="exact"/>
        <w:ind w:left="0"/>
        <w:jc w:val="both"/>
        <w:textAlignment w:val="auto"/>
        <w:rPr>
          <w:rFonts w:hint="eastAsia" w:ascii="宋体" w:hAnsi="宋体" w:eastAsia="仿宋" w:cs="仿宋"/>
          <w:spacing w:val="3"/>
          <w:kern w:val="2"/>
          <w:sz w:val="32"/>
          <w:szCs w:val="32"/>
          <w:lang w:val="en-US" w:eastAsia="zh-CN" w:bidi="ar-SA"/>
        </w:rPr>
      </w:pPr>
    </w:p>
    <w:p w14:paraId="74F749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1"/>
        <w:rPr>
          <w:rFonts w:hint="default" w:ascii="宋体" w:hAnsi="宋体" w:eastAsia="黑体" w:cs="Times New Roman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default" w:ascii="宋体" w:hAnsi="宋体" w:eastAsia="黑体" w:cs="Times New Roman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一、基本信息</w:t>
      </w:r>
    </w:p>
    <w:p w14:paraId="5BBE77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1.事项名称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</w:t>
      </w:r>
      <w:r>
        <w:rPr>
          <w:rFonts w:hint="eastAsia" w:ascii="宋体" w:hAnsi="宋体" w:eastAsia="仿宋" w:cs="仿宋"/>
          <w:spacing w:val="8"/>
          <w:sz w:val="32"/>
          <w:szCs w:val="32"/>
        </w:rPr>
        <w:t>企业上市合法合规信息核查</w:t>
      </w:r>
      <w:r>
        <w:rPr>
          <w:rFonts w:hint="eastAsia" w:ascii="宋体" w:hAnsi="宋体" w:eastAsia="仿宋" w:cs="仿宋"/>
          <w:spacing w:val="8"/>
          <w:sz w:val="32"/>
          <w:szCs w:val="32"/>
          <w:lang w:eastAsia="zh-CN"/>
        </w:rPr>
        <w:t>“</w:t>
      </w:r>
      <w:r>
        <w:rPr>
          <w:rFonts w:hint="eastAsia" w:ascii="宋体" w:hAnsi="宋体" w:eastAsia="仿宋" w:cs="仿宋"/>
          <w:spacing w:val="8"/>
          <w:sz w:val="32"/>
          <w:szCs w:val="32"/>
        </w:rPr>
        <w:t>一件事</w:t>
      </w:r>
      <w:r>
        <w:rPr>
          <w:rFonts w:hint="eastAsia" w:ascii="宋体" w:hAnsi="宋体" w:eastAsia="仿宋" w:cs="仿宋"/>
          <w:spacing w:val="8"/>
          <w:sz w:val="32"/>
          <w:szCs w:val="32"/>
          <w:lang w:eastAsia="zh-CN"/>
        </w:rPr>
        <w:t>”</w:t>
      </w:r>
    </w:p>
    <w:p w14:paraId="128FADC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kern w:val="2"/>
          <w:sz w:val="32"/>
          <w:szCs w:val="32"/>
          <w:lang w:val="en-US" w:eastAsia="zh-CN" w:bidi="ar-SA"/>
        </w:rPr>
        <w:t>2.服务对象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宋体" w:hAnsi="宋体" w:eastAsia="方正仿宋_GBK" w:cs="方正小标宋简体"/>
          <w:b w:val="0"/>
          <w:bCs w:val="0"/>
          <w:color w:val="000000"/>
          <w:spacing w:val="0"/>
          <w:kern w:val="2"/>
          <w:sz w:val="32"/>
          <w:szCs w:val="32"/>
          <w:highlight w:val="none"/>
          <w:lang w:val="en-US" w:eastAsia="zh-CN" w:bidi="ar-SA"/>
        </w:rPr>
        <w:t>云南省内注册登记的拟上市辅导备案企业、在审企业；省外拟上市企业在云南省内注册登记的子公司等关联企业；其他符合条件的拟上市企业</w:t>
      </w:r>
    </w:p>
    <w:p w14:paraId="64982F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Hans"/>
        </w:rPr>
        <w:t>办理结果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：出具企业</w:t>
      </w:r>
      <w:r>
        <w:rPr>
          <w:rFonts w:hint="eastAsia" w:ascii="宋体" w:hAnsi="宋体" w:eastAsia="仿宋" w:cs="仿宋"/>
          <w:b w:val="0"/>
          <w:bCs w:val="0"/>
          <w:color w:val="auto"/>
          <w:spacing w:val="0"/>
          <w:sz w:val="32"/>
          <w:szCs w:val="32"/>
          <w:lang w:eastAsia="zh-CN"/>
        </w:rPr>
        <w:t>上市合法合规信息查询结果告知书</w:t>
      </w:r>
    </w:p>
    <w:p w14:paraId="6A7337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4.办理形式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：网上办理、窗口办理</w:t>
      </w:r>
    </w:p>
    <w:p w14:paraId="05E990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default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5.法定时限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：无</w:t>
      </w:r>
    </w:p>
    <w:p w14:paraId="08AD8A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default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6.办理时限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：15个工作日</w:t>
      </w:r>
    </w:p>
    <w:p w14:paraId="4C59F9E2">
      <w:pPr>
        <w:widowControl w:val="0"/>
        <w:numPr>
          <w:ilvl w:val="0"/>
          <w:numId w:val="0"/>
        </w:numPr>
        <w:kinsoku/>
        <w:autoSpaceDE/>
        <w:autoSpaceDN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default" w:ascii="宋体" w:hAnsi="宋体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color w:val="auto"/>
          <w:sz w:val="32"/>
          <w:szCs w:val="32"/>
          <w:lang w:val="en-US" w:eastAsia="zh-CN"/>
        </w:rPr>
        <w:t>7.核查服务层级</w:t>
      </w:r>
      <w:r>
        <w:rPr>
          <w:rFonts w:hint="eastAsia" w:ascii="宋体" w:hAnsi="宋体" w:eastAsia="仿宋" w:cs="仿宋"/>
          <w:b w:val="0"/>
          <w:bCs w:val="0"/>
          <w:color w:val="auto"/>
          <w:sz w:val="32"/>
          <w:szCs w:val="32"/>
          <w:lang w:val="en-US" w:eastAsia="zh-CN"/>
        </w:rPr>
        <w:t>：</w:t>
      </w:r>
      <w:r>
        <w:rPr>
          <w:rFonts w:hint="eastAsia" w:ascii="宋体" w:hAnsi="宋体" w:eastAsia="仿宋" w:cs="仿宋"/>
          <w:color w:val="auto"/>
          <w:sz w:val="32"/>
          <w:szCs w:val="32"/>
          <w:lang w:val="en-US" w:eastAsia="zh-CN"/>
        </w:rPr>
        <w:t>省、州（市）、县（市、区）</w:t>
      </w:r>
    </w:p>
    <w:p w14:paraId="60C974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8.是否收费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：否</w:t>
      </w:r>
    </w:p>
    <w:p w14:paraId="779E0B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9.中介服务事项名称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：无</w:t>
      </w:r>
    </w:p>
    <w:p w14:paraId="1B6E07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10.是否需要勘验、组织听证、专家评审、检测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：否</w:t>
      </w:r>
    </w:p>
    <w:p w14:paraId="129C74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i w:val="0"/>
          <w:iCs w:val="0"/>
          <w:color w:val="auto"/>
          <w:spacing w:val="-17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11.是否委托服务机构开展技术性服务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：否</w:t>
      </w:r>
    </w:p>
    <w:p w14:paraId="6A65C5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12.是否实行告知承诺办理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：否</w:t>
      </w:r>
    </w:p>
    <w:p w14:paraId="062FC8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/>
          <w:bCs/>
          <w:i w:val="0"/>
          <w:iCs w:val="0"/>
          <w:color w:val="auto"/>
          <w:spacing w:val="-17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13.是否实行容缺办理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：是</w:t>
      </w:r>
    </w:p>
    <w:p w14:paraId="44557B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14.办理时间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</w:t>
      </w:r>
    </w:p>
    <w:p w14:paraId="122E60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线上平台办理：全天</w:t>
      </w:r>
    </w:p>
    <w:p w14:paraId="3F6900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default" w:ascii="宋体" w:hAnsi="宋体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spacing w:val="0"/>
          <w:sz w:val="32"/>
          <w:szCs w:val="32"/>
          <w:lang w:eastAsia="zh-CN"/>
        </w:rPr>
        <w:t>线下窗口办理：对应实施层级的办理时间</w:t>
      </w:r>
    </w:p>
    <w:p w14:paraId="790226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15.办理地址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</w:t>
      </w:r>
    </w:p>
    <w:p w14:paraId="390D57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线上平台办理：云南政务服务网专窗网址</w:t>
      </w:r>
    </w:p>
    <w:p w14:paraId="45EBA1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仿宋" w:cs="仿宋"/>
          <w:spacing w:val="0"/>
          <w:sz w:val="32"/>
          <w:szCs w:val="32"/>
          <w:lang w:eastAsia="zh-CN"/>
        </w:rPr>
        <w:t>线下窗口办理：对应实施层级的办理地址</w:t>
      </w:r>
    </w:p>
    <w:p w14:paraId="38BD18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default" w:ascii="宋体" w:hAnsi="宋体" w:eastAsia="黑体" w:cs="Times New Roman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default" w:ascii="宋体" w:hAnsi="宋体" w:eastAsia="黑体" w:cs="Times New Roman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二、设定</w:t>
      </w:r>
      <w:r>
        <w:rPr>
          <w:rFonts w:hint="eastAsia" w:ascii="宋体" w:hAnsi="宋体" w:eastAsia="黑体" w:cs="Times New Roman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和实施</w:t>
      </w:r>
      <w:r>
        <w:rPr>
          <w:rFonts w:hint="default" w:ascii="宋体" w:hAnsi="宋体" w:eastAsia="黑体" w:cs="Times New Roman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依据</w:t>
      </w:r>
    </w:p>
    <w:p w14:paraId="7166EA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1.《中华人民共和国传染病防治法》</w:t>
      </w:r>
    </w:p>
    <w:p w14:paraId="65DCD7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2.《中华人民共和国职业病防治法》</w:t>
      </w:r>
    </w:p>
    <w:p w14:paraId="3427B3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3.《云南省社会信用条例》</w:t>
      </w:r>
    </w:p>
    <w:p w14:paraId="23A8F5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4.《住房公积金管理条例》</w:t>
      </w:r>
    </w:p>
    <w:p w14:paraId="535259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5.《劳动保障监察条例》</w:t>
      </w:r>
    </w:p>
    <w:p w14:paraId="6389D2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6.《保障农民工工资支付条例》</w:t>
      </w:r>
    </w:p>
    <w:p w14:paraId="6602E7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7.《电信业务经营许可管理办法》</w:t>
      </w:r>
    </w:p>
    <w:p w14:paraId="66BB63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8.《涉税信息查询管理办法》</w:t>
      </w:r>
    </w:p>
    <w:p w14:paraId="6C4C17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9.《云南省科技厅科研诚信管理办法（试行）》</w:t>
      </w:r>
    </w:p>
    <w:p w14:paraId="4B5C4480">
      <w:pPr>
        <w:widowControl w:val="0"/>
        <w:numPr>
          <w:ilvl w:val="0"/>
          <w:numId w:val="0"/>
        </w:numPr>
        <w:kinsoku/>
        <w:autoSpaceDE/>
        <w:autoSpaceDN/>
        <w:adjustRightInd/>
        <w:snapToGrid/>
        <w:spacing w:line="580" w:lineRule="exact"/>
        <w:ind w:firstLine="640" w:firstLineChars="200"/>
        <w:textAlignment w:val="auto"/>
        <w:outlineLvl w:val="1"/>
        <w:rPr>
          <w:rFonts w:hint="eastAsia" w:ascii="宋体" w:hAnsi="宋体" w:eastAsia="黑体" w:cs="黑体"/>
          <w:color w:val="auto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黑体" w:cs="黑体"/>
          <w:color w:val="auto"/>
          <w:spacing w:val="0"/>
          <w:sz w:val="32"/>
          <w:szCs w:val="32"/>
          <w:lang w:eastAsia="zh-CN"/>
        </w:rPr>
        <w:t>三、申请材料</w:t>
      </w:r>
    </w:p>
    <w:p w14:paraId="66F8F70C">
      <w:pPr>
        <w:widowControl w:val="0"/>
        <w:numPr>
          <w:ilvl w:val="0"/>
          <w:numId w:val="0"/>
        </w:numPr>
        <w:kinsoku/>
        <w:autoSpaceDE/>
        <w:autoSpaceDN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color w:val="auto"/>
          <w:spacing w:val="0"/>
          <w:sz w:val="32"/>
          <w:szCs w:val="32"/>
          <w:lang w:val="en-US" w:eastAsia="zh-CN"/>
        </w:rPr>
        <w:t>1.营业执照</w:t>
      </w:r>
      <w:r>
        <w:rPr>
          <w:rFonts w:hint="default" w:ascii="宋体" w:hAnsi="宋体" w:eastAsia="仿宋" w:cs="仿宋"/>
          <w:b w:val="0"/>
          <w:bCs w:val="0"/>
          <w:color w:val="auto"/>
          <w:spacing w:val="0"/>
          <w:sz w:val="32"/>
          <w:szCs w:val="32"/>
          <w:lang w:eastAsia="zh-CN"/>
        </w:rPr>
        <w:t>；</w:t>
      </w:r>
    </w:p>
    <w:p w14:paraId="720259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宋体" w:hAnsi="宋体" w:eastAsia="仿宋" w:cs="仿宋"/>
          <w:b w:val="0"/>
          <w:bCs w:val="0"/>
          <w:color w:val="auto"/>
          <w:spacing w:val="0"/>
          <w:sz w:val="32"/>
          <w:szCs w:val="32"/>
          <w:lang w:eastAsia="zh-CN"/>
        </w:rPr>
        <w:t>2</w:t>
      </w:r>
      <w:r>
        <w:rPr>
          <w:rFonts w:hint="eastAsia" w:ascii="宋体" w:hAnsi="宋体" w:eastAsia="仿宋" w:cs="仿宋"/>
          <w:b w:val="0"/>
          <w:bCs w:val="0"/>
          <w:color w:val="auto"/>
          <w:spacing w:val="0"/>
          <w:sz w:val="32"/>
          <w:szCs w:val="32"/>
          <w:lang w:val="en-US" w:eastAsia="zh-Hans"/>
        </w:rPr>
        <w:t>.</w:t>
      </w:r>
      <w:r>
        <w:rPr>
          <w:rFonts w:hint="eastAsia" w:ascii="宋体" w:hAnsi="宋体" w:eastAsia="仿宋" w:cs="仿宋"/>
          <w:b w:val="0"/>
          <w:bCs w:val="0"/>
          <w:color w:val="auto"/>
          <w:spacing w:val="0"/>
          <w:sz w:val="32"/>
          <w:szCs w:val="32"/>
          <w:lang w:val="en-US" w:eastAsia="zh-CN"/>
        </w:rPr>
        <w:t>法定代表人授权委托书</w:t>
      </w:r>
      <w:r>
        <w:rPr>
          <w:rFonts w:hint="default" w:ascii="宋体" w:hAnsi="宋体" w:eastAsia="仿宋" w:cs="仿宋"/>
          <w:b w:val="0"/>
          <w:bCs w:val="0"/>
          <w:color w:val="auto"/>
          <w:spacing w:val="0"/>
          <w:sz w:val="32"/>
          <w:szCs w:val="32"/>
          <w:lang w:eastAsia="zh-CN"/>
        </w:rPr>
        <w:t>。</w:t>
      </w:r>
    </w:p>
    <w:p w14:paraId="54FBEA1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A9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  <w:rPr>
      <w:rFonts w:eastAsia="仿宋_GB2312"/>
      <w:sz w:val="32"/>
    </w:rPr>
  </w:style>
  <w:style w:type="paragraph" w:styleId="3">
    <w:name w:val="toc 5"/>
    <w:basedOn w:val="1"/>
    <w:next w:val="1"/>
    <w:unhideWhenUsed/>
    <w:qFormat/>
    <w:uiPriority w:val="39"/>
    <w:pPr>
      <w:ind w:left="1680" w:leftChars="800"/>
    </w:p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2026-01-07T09:32:07Z</dcterms:created>
  <dc:creator>Administrator.DESKTOP-VF1T1LN</dc:creator>
  <cp:lastModifiedBy>莫语</cp:lastModifiedBy>
  <dcterms:modified xsi:type="dcterms:W3CDTF">2026-01-07T09:32:32Z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eyJoZGlkIjoiMTUzYTIxY2VjZDMwMTQ0ZjM0NGJhZDFkZWRiZWJhN2YiLCJ1c2VySWQiOiIzNDA1ODU0MDcifQ==</vt:lpwstr>
  </property>
  <property fmtid="{D5CDD505-2E9C-101B-9397-08002B2CF9AE}" pid="4" name="ICV">
    <vt:lpwstr>0E6EE1B0E3B14A668BBAE509E1328DEA_12</vt:lpwstr>
  </property>
</Properties>
</file>